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B7" w:rsidRPr="00CB49B7" w:rsidRDefault="00CB49B7" w:rsidP="00CB49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B4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Роль </w:t>
      </w:r>
      <w:proofErr w:type="spellStart"/>
      <w:r w:rsidRPr="00CB4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Аллокин-альфа</w:t>
      </w:r>
      <w:proofErr w:type="spellEnd"/>
      <w:r w:rsidRPr="00CB4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в комплексном лечении </w:t>
      </w:r>
      <w:proofErr w:type="spellStart"/>
      <w:r w:rsidRPr="00CB4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папилломавирусных</w:t>
      </w:r>
      <w:proofErr w:type="spellEnd"/>
      <w:r w:rsidRPr="00CB4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поражений шейки матки</w:t>
      </w:r>
    </w:p>
    <w:p w:rsidR="00CB49B7" w:rsidRPr="00CB49B7" w:rsidRDefault="00CB49B7" w:rsidP="00CB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sz w:val="24"/>
          <w:szCs w:val="24"/>
        </w:rPr>
        <w:t>С.Н. Гайдуков, О.Н. Комиссарова</w:t>
      </w:r>
    </w:p>
    <w:p w:rsidR="00CB49B7" w:rsidRPr="00CB49B7" w:rsidRDefault="00CB49B7" w:rsidP="00CB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Кафедра акушерства и гинекологии </w:t>
      </w:r>
      <w:proofErr w:type="spellStart"/>
      <w:r w:rsidRPr="00CB49B7">
        <w:rPr>
          <w:rFonts w:ascii="Times New Roman" w:eastAsia="Times New Roman" w:hAnsi="Times New Roman" w:cs="Times New Roman"/>
          <w:i/>
          <w:iCs/>
          <w:sz w:val="24"/>
          <w:szCs w:val="24"/>
        </w:rPr>
        <w:t>СПбГПМА</w:t>
      </w:r>
      <w:proofErr w:type="spellEnd"/>
      <w:r w:rsidRPr="00CB49B7">
        <w:rPr>
          <w:rFonts w:ascii="Times New Roman" w:eastAsia="Times New Roman" w:hAnsi="Times New Roman" w:cs="Times New Roman"/>
          <w:i/>
          <w:iCs/>
          <w:sz w:val="24"/>
          <w:szCs w:val="24"/>
        </w:rPr>
        <w:t>, НМУ МОЦ «</w:t>
      </w:r>
      <w:proofErr w:type="spellStart"/>
      <w:r w:rsidRPr="00CB49B7">
        <w:rPr>
          <w:rFonts w:ascii="Times New Roman" w:eastAsia="Times New Roman" w:hAnsi="Times New Roman" w:cs="Times New Roman"/>
          <w:i/>
          <w:iCs/>
          <w:sz w:val="24"/>
          <w:szCs w:val="24"/>
        </w:rPr>
        <w:t>Венус</w:t>
      </w:r>
      <w:proofErr w:type="spellEnd"/>
      <w:r w:rsidRPr="00CB49B7">
        <w:rPr>
          <w:rFonts w:ascii="Times New Roman" w:eastAsia="Times New Roman" w:hAnsi="Times New Roman" w:cs="Times New Roman"/>
          <w:i/>
          <w:iCs/>
          <w:sz w:val="24"/>
          <w:szCs w:val="24"/>
        </w:rPr>
        <w:t>». С.-Петербург</w:t>
      </w:r>
    </w:p>
    <w:p w:rsidR="00CB49B7" w:rsidRPr="00CB49B7" w:rsidRDefault="00CB49B7" w:rsidP="00CB4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49B7" w:rsidRPr="00CB49B7" w:rsidRDefault="00CB49B7" w:rsidP="00CB4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Вирус папилломы человека (ВПЧ) в настоящее время считается основным этиологическим фактором развития рака шейки матки. Следует подчеркнуть, что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онкопатология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шейки матки является не только медицинской, но и социально-демографической проблемой. В экономически развитых странах рак шейки матки является третьей по распространённости локализацией после рака тела матки и яичников. В последнее время выявлен ряд нарушений репродуктивной функции в виде бесплодия, ассоциированных с инфицированием шейки матки вирусом папилломы человека. Поэтому важным этапом профилактики злокачественных новообразований шейки матки является ранняя диагностика и эффективное лечение поражений шейки матки вирусом папилломы человека. Но, несмотря на доказанную вирусную этиологию рака шейки матки, наличие большого числа клинических,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субклинических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 латентных форм данной патологии, высокую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контагиозность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рецидивирование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ВПЧ-инфекции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>, специфических препаратов для подавления ВПЧ не существует, что заставляет искать новые подходы к терапии этого заболевания.</w:t>
      </w:r>
    </w:p>
    <w:p w:rsidR="00CB49B7" w:rsidRPr="00CB49B7" w:rsidRDefault="00CB49B7" w:rsidP="00CB4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В настоящее время наряду с деструктивными методами лечения для элиминации вируса и снижения количества рецидивов целесообразно проводить противовирусное лечение с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иммунокорекцией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расстройств, на фоне которых развивается поражение шейки матки. Наравне с высокой клинической эффективностью желательно, чтобы препараты локализовали свое действие в очаге поражения, не вызывая избыточных реакций иммунной системы за его пределами.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Эпиген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" w:tgtFrame="_blank" w:history="1">
        <w:proofErr w:type="spellStart"/>
        <w:r w:rsidRPr="00CB4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Аллокин-альфа</w:t>
        </w:r>
        <w:proofErr w:type="spellEnd"/>
      </w:hyperlink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– препараты природного происхождения, обладающие этими свойствами.</w:t>
      </w:r>
    </w:p>
    <w:p w:rsidR="00CB49B7" w:rsidRPr="00CB49B7" w:rsidRDefault="00CB49B7" w:rsidP="00CB4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Особый интерес в связи с этим представляет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Аллокин-альфа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– препарат, синтезированный во ВНИИ ОЧБП (С.-Петербург) на основе аллоферона-1.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Аллофероны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– новая группа антивирусных препаратов природного происхождения. Сначала это семейство биологически активных пептидов было выделено из клеток иммунной системы «хирургических личинок», насекомых семейства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Calliphoridae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. Хирургические личинки и продукты их жизнедеятельности издревле широко использовались для лечения инфицированных ран. По исследованиям последних лет иммунная система этих насекомых синтезирует ряд мощных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антимикробных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факторов и содержит клетки, функционально сходные с естественными </w:t>
      </w:r>
      <w:proofErr w:type="gramStart"/>
      <w:r w:rsidRPr="00CB49B7">
        <w:rPr>
          <w:rFonts w:ascii="Times New Roman" w:eastAsia="Times New Roman" w:hAnsi="Times New Roman" w:cs="Times New Roman"/>
          <w:sz w:val="24"/>
          <w:szCs w:val="24"/>
        </w:rPr>
        <w:t>киллерами</w:t>
      </w:r>
      <w:proofErr w:type="gram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млекопитающих. В настоящее время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аллофероны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производятся путём химического синтеза и входят в состав современных лекарственных средств.</w:t>
      </w:r>
    </w:p>
    <w:p w:rsidR="00CB49B7" w:rsidRPr="00CB49B7" w:rsidRDefault="00CB49B7" w:rsidP="00CB4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 нашего исследования</w:t>
      </w:r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явилось влияние 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иммуномодулятора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Аллокин-альфа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на эффективность лечения и частоту рецидива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папилломавирусных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поражений шейки матки у женщин репродуктивного возраста.</w:t>
      </w:r>
    </w:p>
    <w:p w:rsidR="00CB49B7" w:rsidRPr="00CB49B7" w:rsidRDefault="00CB49B7" w:rsidP="00CB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методы</w:t>
      </w:r>
    </w:p>
    <w:p w:rsidR="00CB49B7" w:rsidRPr="00CB49B7" w:rsidRDefault="00CB49B7" w:rsidP="00CB4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Проведено комплексное обследование 35 женщин в возрасте от 19 до 42 лет. Наряду с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общегинекологическим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исследованием у этих пациенток проводились клинико-статистические исследования, включающие в себя расширенную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кольпоскопию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, взятие мазков на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онкоцитологию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 на вирусы методом ПЦР.</w:t>
      </w:r>
    </w:p>
    <w:p w:rsidR="00CB49B7" w:rsidRPr="00CB49B7" w:rsidRDefault="00CB49B7" w:rsidP="00CB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 их обсуждение</w:t>
      </w:r>
    </w:p>
    <w:p w:rsidR="00CB49B7" w:rsidRPr="00CB49B7" w:rsidRDefault="00CB49B7" w:rsidP="00CB4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У всех пациенток имелись признаки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ВПЧ-инфекции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, подтверждённые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ПЦР-анализом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>. Цитологические изменения (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койлоцитарная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атипия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, наличие в мазках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двухъядерных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 многоядерных клеток,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амфофилия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цитоплазмы и пр.) были обнаружены у 22 пациенток (63 %). При расширенной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кольпоскопии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изменения, характерные для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папилломавирусной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инфекции, были выявлены и подтверждены гистологическим методом у 35 женщин (100 %), причём у 11 (31 %) обследуемых ещё присутствовали признаки дисплазии слабой степени, а у двух (6 %) – дисплазии умеренной степени. У всех обследованных был воспалительный тип мазка, при этом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уреамикоплазмоз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диагностирован у 24 (68,6 %) женщин, герпес-вирус с обострениями не менее 5 раз в год беспокоил трёх (9 %) женщин,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хламидиоз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был выявлен у 7 (20 %) пациенток, кандидоз – у 5 (14 %). После санации влагалища пациентки были разделены на две группы по виду дальнейшего лечения. В первой группе (17 человек) лечение проводилось противовирусным препаратом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Эпиген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интравагинально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3–5 раз в день в течение 14 дней, всего два курса. Первый курс проводился до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лазеродеструкции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, второй – через месяц после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лазеродеструкции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. Во вторую группу было включено 18 человек. Терапия в этой группе проводилась комбинацией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Аллокина-альфа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лазеродеструкции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эпигена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(один курс) после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лазеродеструкции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" w:tgtFrame="_blank" w:history="1">
        <w:proofErr w:type="spellStart"/>
        <w:r w:rsidRPr="00CB4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Аллокин-альфа</w:t>
        </w:r>
        <w:proofErr w:type="spellEnd"/>
      </w:hyperlink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вводился подкожно в дозе 1 мг через день трижды. Средний возраст женщин первой группы составил 23,4 года, а женщин второй – 25,9 лет, таким образом, пациентки были сопоставимы по возрасту. Все три пациентки с сопутствующей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герпетической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инфекцией были включены во вторую группу. Эффективность лечения оценивалась дважды через 6 и 12 месяцев после окончания терапии с применением расширенной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кольпоскопии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, цитологии и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ПЦР-типирования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9B7" w:rsidRPr="00CB49B7" w:rsidRDefault="00CB49B7" w:rsidP="00CB4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Все пациентки отметили хорошую переносимость препаратов, но удобство в применении отметили лишь 4 пациентки первой группы и 12 пациенток второй группы. Никаких побочных эффектов и аллергических реакций ни у кого отмечено не было. Через 6 месяцев после окончания лечения пациентки были повторно обследованы на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папилломавирусную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инфекцию. Цитологических признаков ПВИ не было выявлено ни у кого, по расширенной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кольпоскопии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признаки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папилломавирусной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инфекции в виде участка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ацето-белого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эпителия диагностированы у двух пациенток (12 %) первой группы. По результатам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ПЦР-типирования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папилломавирус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был выявлен у 4 пациенток (23,5 %) первой группы и у одной пациентки (5,5 %) второй группы.</w:t>
      </w:r>
    </w:p>
    <w:p w:rsidR="00CB49B7" w:rsidRPr="00CB49B7" w:rsidRDefault="00CB49B7" w:rsidP="00CB4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Через 12 месяцев после окончания лечения цитологические признаки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папилломавирусной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инфекции имели место у одной (6 %) женщины первой группы.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Кольпоскопические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признаки ПВИ снова были выявлены у тех же двух (12 %) пациенток первой группы. Методом ПЦР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папилломавирус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диагностирован уже у 7 (41 %) женщин, входящих в первую группу, и также у одной (5,5 %) женщины второй группы.</w:t>
      </w:r>
    </w:p>
    <w:p w:rsidR="00CB49B7" w:rsidRPr="00CB49B7" w:rsidRDefault="00CB49B7" w:rsidP="00CB4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Обсуждая полученные результаты, следует отметить, что проведённое исследование подтверждает необходимость комплексного обследования пациенток и после лечения, с обязательным проведением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ПЦР-типирования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папилломавирус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9B7" w:rsidRPr="00CB49B7" w:rsidRDefault="00CB49B7" w:rsidP="00CB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6.25pt;height:186.75pt"/>
        </w:pict>
      </w:r>
    </w:p>
    <w:p w:rsidR="00CB49B7" w:rsidRPr="00CB49B7" w:rsidRDefault="00CB49B7" w:rsidP="00CB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i/>
          <w:iCs/>
          <w:sz w:val="24"/>
          <w:szCs w:val="24"/>
        </w:rPr>
        <w:t>Сравнительная характеристика количества пациенток с ПВИ после лечения, обследованных методом ПЦР</w:t>
      </w:r>
    </w:p>
    <w:p w:rsidR="00CB49B7" w:rsidRPr="00CB49B7" w:rsidRDefault="00CB49B7" w:rsidP="00CB4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49B7" w:rsidRPr="00CB49B7" w:rsidRDefault="00CB49B7" w:rsidP="00CB4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Эпиген-интим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– препарат, широко используемый при лечении вирусных инфекций. Действие препарата направлено на прерывание репликации вирусов на ранних стадиях, блокировку внедрения активных вирусных частиц внутрь клетки, нарушение способности вируса к индукции синтеза новых вирусных частиц. </w:t>
      </w:r>
      <w:proofErr w:type="gramStart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Невысокая эффективность лечения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эпигеном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, возможно, связана с тем, что не обследовали половых партнёров обследованных женщин, поэтому в лечении второй группы, наряду с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эпигеном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, используется </w:t>
      </w:r>
      <w:hyperlink r:id="rId6" w:tgtFrame="_blank" w:history="1">
        <w:proofErr w:type="spellStart"/>
        <w:r w:rsidRPr="00CB4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Аллокин-альфа</w:t>
        </w:r>
        <w:proofErr w:type="spellEnd"/>
      </w:hyperlink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. Терапевтическое действие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Аллокина-альфа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значительное усиление способности естественных киллеров распознавать и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лизировать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аномальные клетки, а также продукцию интерферона лейкоцитами в ответ на стимуляцию вирусным антигеном.</w:t>
      </w:r>
      <w:proofErr w:type="gram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В обоих случаях препарат выступает в качестве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кофактора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активации иммунного ответа, для запуска которого необходимо наличие вирусного антигена. Эта особенность позволяет локализовать действие препарата в очаге поражения, избегая избыточных реакций иммунной системы за его пределами, характерных для большинства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иммунотропных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средств.</w:t>
      </w:r>
    </w:p>
    <w:p w:rsidR="00CB49B7" w:rsidRPr="00CB49B7" w:rsidRDefault="00CB49B7" w:rsidP="00CB4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иммунные исследования свидетельствуют, что местный иммунитет не изменён при наличии эктопии шейки матки и эпителиальных дисплазий при отсутствии инфицирования ВПЧ. У больных с поражённой вирусом шейкой матки отмечается резкое нарушение местного иммунитета в виде снижения в цервикальной слизи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Ig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Ig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G, повышение концентрации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Ig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M. Считается, что такие нарушения системы местного иммунитета обусловливают повышение частоты рецидивов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папилломавирусных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поражений шейки матки после проведённого лечения. С этих позиций понятна необходимость назначения иммуномодулирующей терапии больным этой группы.</w:t>
      </w:r>
    </w:p>
    <w:p w:rsidR="00CB49B7" w:rsidRPr="00CB49B7" w:rsidRDefault="00CB49B7" w:rsidP="00CB4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эпиген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выступает больше как противовирусное средство, то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Аллокин-альфа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стремится восстановить противовирусную «память» клетки. Косвенным подтверждением этого является то, что у пациенток второй группы с рецидивирующим герпесом (не менее 5 раз в год) время ремиссии значительно удлинилось. У одной из трёх рецидив наблюдался через 6 месяцев после лечения, у второй – через 11 месяцев, за время наблюдения третьей (16 месяцев) клинических проявлений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герпетической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инфекции отмечено не было.</w:t>
      </w:r>
    </w:p>
    <w:p w:rsidR="00CB49B7" w:rsidRPr="00CB49B7" w:rsidRDefault="00CB49B7" w:rsidP="00CB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</w:p>
    <w:p w:rsidR="00CB49B7" w:rsidRPr="00CB49B7" w:rsidRDefault="00CB49B7" w:rsidP="00CB4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Итак, наилучшие результаты лечения наблюдались среди пациенток, получивших комплексное лечение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папилломавирусной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инфекции с применением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лазеродеструкции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, местной терапией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эпигеном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 воздействием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иммуномодулятором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history="1">
        <w:proofErr w:type="spellStart"/>
        <w:r w:rsidRPr="00CB4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Аллокин-альфа</w:t>
        </w:r>
        <w:proofErr w:type="spellEnd"/>
      </w:hyperlink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. Поскольку механизм действия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эпигена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Аллокина-альфа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49B7">
        <w:rPr>
          <w:rFonts w:ascii="Times New Roman" w:eastAsia="Times New Roman" w:hAnsi="Times New Roman" w:cs="Times New Roman"/>
          <w:sz w:val="24"/>
          <w:szCs w:val="24"/>
        </w:rPr>
        <w:t>совершенно различен</w:t>
      </w:r>
      <w:proofErr w:type="gram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, можно предполагать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синергическое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действие этих препаратов у большинства пациентов, что даёт возможность значительно повысить эффективность лечения </w:t>
      </w:r>
      <w:proofErr w:type="spellStart"/>
      <w:r w:rsidRPr="00CB49B7">
        <w:rPr>
          <w:rFonts w:ascii="Times New Roman" w:eastAsia="Times New Roman" w:hAnsi="Times New Roman" w:cs="Times New Roman"/>
          <w:sz w:val="24"/>
          <w:szCs w:val="24"/>
        </w:rPr>
        <w:t>папилломавирусной</w:t>
      </w:r>
      <w:proofErr w:type="spellEnd"/>
      <w:r w:rsidRPr="00CB49B7">
        <w:rPr>
          <w:rFonts w:ascii="Times New Roman" w:eastAsia="Times New Roman" w:hAnsi="Times New Roman" w:cs="Times New Roman"/>
          <w:sz w:val="24"/>
          <w:szCs w:val="24"/>
        </w:rPr>
        <w:t xml:space="preserve"> инфекции.</w:t>
      </w:r>
    </w:p>
    <w:p w:rsidR="008B3A61" w:rsidRDefault="008B3A61"/>
    <w:sectPr w:rsidR="008B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9B7"/>
    <w:rsid w:val="008B3A61"/>
    <w:rsid w:val="00CB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4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lokin-alfa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okin-alfa.com.ua" TargetMode="External"/><Relationship Id="rId5" Type="http://schemas.openxmlformats.org/officeDocument/2006/relationships/hyperlink" Target="http://www.allokin-alfa.com.ua" TargetMode="External"/><Relationship Id="rId4" Type="http://schemas.openxmlformats.org/officeDocument/2006/relationships/hyperlink" Target="http://www.allokin-alfa.com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7821</Characters>
  <Application>Microsoft Office Word</Application>
  <DocSecurity>0</DocSecurity>
  <Lines>65</Lines>
  <Paragraphs>18</Paragraphs>
  <ScaleCrop>false</ScaleCrop>
  <Company>Microsoft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</dc:creator>
  <cp:keywords/>
  <dc:description/>
  <cp:lastModifiedBy>Product</cp:lastModifiedBy>
  <cp:revision>2</cp:revision>
  <dcterms:created xsi:type="dcterms:W3CDTF">2013-04-09T12:41:00Z</dcterms:created>
  <dcterms:modified xsi:type="dcterms:W3CDTF">2013-04-09T12:41:00Z</dcterms:modified>
</cp:coreProperties>
</file>